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0F" w:rsidRDefault="005B3F0F" w:rsidP="005B3F0F">
      <w:pPr>
        <w:widowControl w:val="0"/>
        <w:autoSpaceDE w:val="0"/>
        <w:autoSpaceDN w:val="0"/>
        <w:adjustRightInd w:val="0"/>
        <w:spacing w:after="100"/>
        <w:ind w:left="480"/>
        <w:jc w:val="both"/>
        <w:rPr>
          <w:rFonts w:ascii="Tahoma" w:hAnsi="Tahoma" w:cs="Tahoma"/>
          <w:color w:val="262626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>Тема 11.Слушание в деловой коммуникации</w:t>
      </w:r>
    </w:p>
    <w:p w:rsidR="005B3F0F" w:rsidRDefault="005B3F0F" w:rsidP="005B3F0F">
      <w:pPr>
        <w:widowControl w:val="0"/>
        <w:autoSpaceDE w:val="0"/>
        <w:autoSpaceDN w:val="0"/>
        <w:adjustRightInd w:val="0"/>
        <w:spacing w:after="100"/>
        <w:jc w:val="both"/>
        <w:rPr>
          <w:rFonts w:ascii="Tahoma" w:hAnsi="Tahoma" w:cs="Tahoma"/>
          <w:color w:val="262626"/>
          <w:sz w:val="22"/>
          <w:szCs w:val="22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Виды слушания: нерефлексивное, активное рефлексивное. Специфика коммуникативных барьеров в процессе слушания.</w:t>
      </w:r>
    </w:p>
    <w:p w:rsidR="005B3F0F" w:rsidRDefault="005B3F0F" w:rsidP="005B3F0F">
      <w:pPr>
        <w:widowControl w:val="0"/>
        <w:autoSpaceDE w:val="0"/>
        <w:autoSpaceDN w:val="0"/>
        <w:adjustRightInd w:val="0"/>
        <w:spacing w:after="100"/>
        <w:jc w:val="both"/>
        <w:rPr>
          <w:rFonts w:ascii="Tahoma" w:hAnsi="Tahoma" w:cs="Tahoma"/>
          <w:color w:val="262626"/>
          <w:sz w:val="22"/>
          <w:szCs w:val="22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Умение слушать – необходимое условие правильного понимания позиции партнера.</w:t>
      </w:r>
      <w:r>
        <w:rPr>
          <w:rFonts w:ascii="Arial" w:hAnsi="Arial" w:cs="Arial"/>
          <w:i/>
          <w:iCs/>
          <w:sz w:val="26"/>
          <w:szCs w:val="26"/>
          <w:lang w:val="en-US"/>
        </w:rPr>
        <w:t>Слушать</w:t>
      </w:r>
      <w:r>
        <w:rPr>
          <w:rFonts w:ascii="Arial" w:hAnsi="Arial" w:cs="Arial"/>
          <w:sz w:val="26"/>
          <w:szCs w:val="26"/>
          <w:lang w:val="en-US"/>
        </w:rPr>
        <w:t xml:space="preserve"> – это сосредоточиваться на воспринимаемом, понимать значение, смысл сказанного. Умение слушать, таким образом, это:</w:t>
      </w:r>
    </w:p>
    <w:p w:rsidR="005B3F0F" w:rsidRDefault="005B3F0F" w:rsidP="005B3F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восприятие информации от говорящих, при котором человек воздерживается от выражения своих эмоций;</w:t>
      </w:r>
    </w:p>
    <w:p w:rsidR="005B3F0F" w:rsidRDefault="005B3F0F" w:rsidP="005B3F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поощряющее отношение к говорящему, подталкивающее его продолжать акт коммуникации;</w:t>
      </w:r>
    </w:p>
    <w:p w:rsidR="005B3F0F" w:rsidRDefault="005B3F0F" w:rsidP="005B3F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незначительное воздействие на говорящего, способствующее развитию его мысли.</w:t>
      </w:r>
    </w:p>
    <w:p w:rsidR="005B3F0F" w:rsidRDefault="005B3F0F" w:rsidP="005B3F0F">
      <w:pPr>
        <w:widowControl w:val="0"/>
        <w:autoSpaceDE w:val="0"/>
        <w:autoSpaceDN w:val="0"/>
        <w:adjustRightInd w:val="0"/>
        <w:spacing w:after="100"/>
        <w:jc w:val="both"/>
        <w:rPr>
          <w:rFonts w:ascii="Tahoma" w:hAnsi="Tahoma" w:cs="Tahoma"/>
          <w:color w:val="262626"/>
          <w:sz w:val="22"/>
          <w:szCs w:val="22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Умение слушать, следовательно, эффективно помогает собеседнику снизить уровень эмоционального возбуждения и начать “трезво” рассуждать по поводу возникшей проблемы; повышает самооценку собеседника; ослабляет воздействие стресса и психического напряжения; развивает у человека чувство уверенности в себе; способствует росту искренности и взаимопонимания; демонстрирует уважение к чувствам другого.</w:t>
      </w:r>
    </w:p>
    <w:p w:rsidR="005B3F0F" w:rsidRDefault="005B3F0F" w:rsidP="005B3F0F">
      <w:pPr>
        <w:widowControl w:val="0"/>
        <w:autoSpaceDE w:val="0"/>
        <w:autoSpaceDN w:val="0"/>
        <w:adjustRightInd w:val="0"/>
        <w:spacing w:after="100"/>
        <w:jc w:val="both"/>
        <w:rPr>
          <w:rFonts w:ascii="Tahoma" w:hAnsi="Tahoma" w:cs="Tahoma"/>
          <w:color w:val="262626"/>
          <w:sz w:val="22"/>
          <w:szCs w:val="22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Выделяют следующие виды слушания:</w:t>
      </w:r>
    </w:p>
    <w:p w:rsidR="005B3F0F" w:rsidRDefault="005B3F0F" w:rsidP="005B3F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Направленное, </w:t>
      </w:r>
      <w:r>
        <w:rPr>
          <w:rFonts w:ascii="Arial" w:hAnsi="Arial" w:cs="Arial"/>
          <w:i/>
          <w:iCs/>
          <w:sz w:val="26"/>
          <w:szCs w:val="26"/>
          <w:lang w:val="en-US"/>
        </w:rPr>
        <w:t>критическое</w:t>
      </w:r>
      <w:r>
        <w:rPr>
          <w:rFonts w:ascii="Arial" w:hAnsi="Arial" w:cs="Arial"/>
          <w:sz w:val="26"/>
          <w:szCs w:val="26"/>
          <w:lang w:val="en-US"/>
        </w:rPr>
        <w:t xml:space="preserve"> слушание – сначала осуществляется критический анализ сообщения, а затем делается попытка его понимания. Данный вид слушания эффективен при дискуссиях, спорах, но не рекомендуется на лекциях, семинарах.</w:t>
      </w:r>
    </w:p>
    <w:p w:rsidR="005B3F0F" w:rsidRDefault="005B3F0F" w:rsidP="005B3F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Arial" w:hAnsi="Arial" w:cs="Arial"/>
          <w:i/>
          <w:iCs/>
          <w:sz w:val="26"/>
          <w:szCs w:val="26"/>
          <w:lang w:val="en-US"/>
        </w:rPr>
        <w:t xml:space="preserve">Эмпатическое </w:t>
      </w:r>
      <w:r>
        <w:rPr>
          <w:rFonts w:ascii="Arial" w:hAnsi="Arial" w:cs="Arial"/>
          <w:sz w:val="26"/>
          <w:szCs w:val="26"/>
          <w:lang w:val="en-US"/>
        </w:rPr>
        <w:t>слушание (сопереживание) – понимание отношения человека к тому, что он говорит.</w:t>
      </w:r>
    </w:p>
    <w:p w:rsidR="005B3F0F" w:rsidRDefault="005B3F0F" w:rsidP="005B3F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Arial" w:hAnsi="Arial" w:cs="Arial"/>
          <w:i/>
          <w:iCs/>
          <w:sz w:val="26"/>
          <w:szCs w:val="26"/>
          <w:lang w:val="en-US"/>
        </w:rPr>
        <w:t>Нерефлексивное</w:t>
      </w:r>
      <w:r>
        <w:rPr>
          <w:rFonts w:ascii="Arial" w:hAnsi="Arial" w:cs="Arial"/>
          <w:sz w:val="26"/>
          <w:szCs w:val="26"/>
          <w:lang w:val="en-US"/>
        </w:rPr>
        <w:t xml:space="preserve"> слушание (умение “правильно молчать”) – минимальное вмешательство в речь собеседника при максимальной сосредоточенности на ней. При таком слушании целесообразно подавать невербальные сигналы, подтверждающие внимание и включенность в процесс коммуникации.</w:t>
      </w:r>
    </w:p>
    <w:p w:rsidR="005B3F0F" w:rsidRDefault="005B3F0F" w:rsidP="005B3F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Arial" w:hAnsi="Arial" w:cs="Arial"/>
          <w:i/>
          <w:iCs/>
          <w:sz w:val="26"/>
          <w:szCs w:val="26"/>
          <w:lang w:val="en-US"/>
        </w:rPr>
        <w:t>Активное рефлексивное</w:t>
      </w:r>
      <w:r>
        <w:rPr>
          <w:rFonts w:ascii="Arial" w:hAnsi="Arial" w:cs="Arial"/>
          <w:sz w:val="26"/>
          <w:szCs w:val="26"/>
          <w:lang w:val="en-US"/>
        </w:rPr>
        <w:t xml:space="preserve"> слушание – осмысленное высказывание, проверка и уточнение понимания, выяснение степени его адекватности сказанному. Данный вид слушания наиболее эффективен при деловом общении.</w:t>
      </w:r>
    </w:p>
    <w:p w:rsidR="005B3F0F" w:rsidRDefault="005B3F0F" w:rsidP="005B3F0F">
      <w:pPr>
        <w:widowControl w:val="0"/>
        <w:autoSpaceDE w:val="0"/>
        <w:autoSpaceDN w:val="0"/>
        <w:adjustRightInd w:val="0"/>
        <w:spacing w:after="100"/>
        <w:jc w:val="both"/>
        <w:rPr>
          <w:rFonts w:ascii="Tahoma" w:hAnsi="Tahoma" w:cs="Tahoma"/>
          <w:color w:val="262626"/>
          <w:sz w:val="22"/>
          <w:szCs w:val="22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В процессе слушания могут возникнуть </w:t>
      </w:r>
      <w:r>
        <w:rPr>
          <w:rFonts w:ascii="Arial" w:hAnsi="Arial" w:cs="Arial"/>
          <w:i/>
          <w:iCs/>
          <w:sz w:val="26"/>
          <w:szCs w:val="26"/>
          <w:lang w:val="en-US"/>
        </w:rPr>
        <w:t>барьеры</w:t>
      </w:r>
      <w:r>
        <w:rPr>
          <w:rFonts w:ascii="Arial" w:hAnsi="Arial" w:cs="Arial"/>
          <w:sz w:val="26"/>
          <w:szCs w:val="26"/>
          <w:lang w:val="en-US"/>
        </w:rPr>
        <w:t xml:space="preserve">, мешающие эффективной коммуникации. К таким трудностям относятся: отвлечение внимания; высокая скорость умственной деятельности (мы думаем быстрее, чем говорим); антипатия к чужим мыслям; </w:t>
      </w:r>
      <w:r>
        <w:rPr>
          <w:rFonts w:ascii="Arial" w:hAnsi="Arial" w:cs="Arial"/>
          <w:sz w:val="26"/>
          <w:szCs w:val="26"/>
          <w:lang w:val="en-US"/>
        </w:rPr>
        <w:lastRenderedPageBreak/>
        <w:t>избирательность внимания; потребность в реплике. Для устранения возможности искажения информации в процессе слушания с говорящим устанавливается обратная связь, которая может выступать в двух формах: 1) “здесь и сейчас”; 2) по конкретному вопросу. Обращаться нужно к конкретному человеку, его высказываниям и мыслям.</w:t>
      </w:r>
    </w:p>
    <w:p w:rsidR="005B3F0F" w:rsidRDefault="005B3F0F" w:rsidP="005B3F0F">
      <w:pPr>
        <w:widowControl w:val="0"/>
        <w:autoSpaceDE w:val="0"/>
        <w:autoSpaceDN w:val="0"/>
        <w:adjustRightInd w:val="0"/>
        <w:spacing w:after="100"/>
        <w:jc w:val="both"/>
        <w:rPr>
          <w:rFonts w:ascii="Tahoma" w:hAnsi="Tahoma" w:cs="Tahoma"/>
          <w:color w:val="262626"/>
          <w:sz w:val="22"/>
          <w:szCs w:val="22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Исходная установка обратной связи – корректность и доброжелательность.Не следует самоутверждаться за счет других.Обратную связь следует устанавливать в том случае, если у партнера ощущается потребность в ней.Для этого необходимо знать, значимо ли для него Ваше мнение.Иногда партнеру достаточно Вашего взгляда, жеста.Не следует говорить о том, что Вас не интересует, отражать чувства, которые Вы не испытываете.</w:t>
      </w:r>
    </w:p>
    <w:p w:rsidR="00281324" w:rsidRDefault="00281324">
      <w:bookmarkStart w:id="0" w:name="_GoBack"/>
      <w:bookmarkEnd w:id="0"/>
    </w:p>
    <w:sectPr w:rsidR="00281324" w:rsidSect="002813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3"/>
    <w:multiLevelType w:val="hybridMultilevel"/>
    <w:tmpl w:val="00000023"/>
    <w:lvl w:ilvl="0" w:tplc="00000D4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24"/>
    <w:multiLevelType w:val="hybridMultilevel"/>
    <w:tmpl w:val="00000024"/>
    <w:lvl w:ilvl="0" w:tplc="00000DA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5B3F0F"/>
    <w:rsid w:val="00281324"/>
    <w:rsid w:val="004479E1"/>
    <w:rsid w:val="004A50CD"/>
    <w:rsid w:val="005B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Company>КазГУ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Ибраева</dc:creator>
  <cp:keywords/>
  <dc:description/>
  <cp:lastModifiedBy>Абая</cp:lastModifiedBy>
  <cp:revision>2</cp:revision>
  <dcterms:created xsi:type="dcterms:W3CDTF">2014-09-30T12:50:00Z</dcterms:created>
  <dcterms:modified xsi:type="dcterms:W3CDTF">2014-09-30T12:50:00Z</dcterms:modified>
</cp:coreProperties>
</file>